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645"/>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1975"/>
        <w:gridCol w:w="3223"/>
      </w:tblGrid>
      <w:tr w:rsidR="006000DF" w:rsidRPr="00BB4520" w14:paraId="707DCDC6" w14:textId="77777777" w:rsidTr="00C51E82">
        <w:trPr>
          <w:trHeight w:val="2199"/>
        </w:trPr>
        <w:tc>
          <w:tcPr>
            <w:tcW w:w="4930" w:type="dxa"/>
          </w:tcPr>
          <w:p w14:paraId="610D46F1" w14:textId="78EE1EF2" w:rsidR="006000DF" w:rsidRPr="00BB4520" w:rsidRDefault="005424B0" w:rsidP="00C51E8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6120"/>
              </w:tabs>
              <w:jc w:val="center"/>
              <w:rPr>
                <w:rStyle w:val="Aucun"/>
                <w:rFonts w:ascii="Arial" w:hAnsi="Arial" w:cs="Arial"/>
                <w:b/>
                <w:bCs/>
                <w:smallCaps/>
                <w:sz w:val="22"/>
                <w:szCs w:val="22"/>
              </w:rPr>
            </w:pPr>
            <w:r w:rsidRPr="00BB4520">
              <w:rPr>
                <w:rFonts w:ascii="Arial" w:eastAsia="Calibri" w:hAnsi="Arial" w:cs="Arial"/>
                <w:b/>
                <w:bCs/>
                <w:caps/>
                <w:noProof/>
                <w:sz w:val="22"/>
                <w:szCs w:val="22"/>
                <w:u w:val="single"/>
                <w:lang w:val="en-US" w:eastAsia="en-US"/>
              </w:rPr>
              <w:drawing>
                <wp:anchor distT="0" distB="0" distL="114300" distR="114300" simplePos="0" relativeHeight="251659264" behindDoc="0" locked="0" layoutInCell="1" allowOverlap="1" wp14:anchorId="502F51AF" wp14:editId="1D6697E1">
                  <wp:simplePos x="0" y="0"/>
                  <wp:positionH relativeFrom="column">
                    <wp:posOffset>-68580</wp:posOffset>
                  </wp:positionH>
                  <wp:positionV relativeFrom="paragraph">
                    <wp:posOffset>0</wp:posOffset>
                  </wp:positionV>
                  <wp:extent cx="1909603" cy="13201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603"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5" w:type="dxa"/>
          </w:tcPr>
          <w:p w14:paraId="55677A5E" w14:textId="77777777" w:rsidR="006000DF" w:rsidRPr="00BB4520" w:rsidRDefault="006000DF" w:rsidP="00C51E8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6120"/>
              </w:tabs>
              <w:jc w:val="center"/>
              <w:rPr>
                <w:rStyle w:val="Aucun"/>
                <w:rFonts w:ascii="Arial" w:hAnsi="Arial" w:cs="Arial"/>
                <w:b/>
                <w:bCs/>
                <w:smallCaps/>
                <w:sz w:val="22"/>
                <w:szCs w:val="22"/>
              </w:rPr>
            </w:pPr>
          </w:p>
        </w:tc>
        <w:tc>
          <w:tcPr>
            <w:tcW w:w="3223" w:type="dxa"/>
          </w:tcPr>
          <w:p w14:paraId="7DCE5AC9" w14:textId="67BDD701" w:rsidR="006000DF" w:rsidRPr="00BB4520" w:rsidRDefault="006000DF" w:rsidP="00C51E8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6120"/>
              </w:tabs>
              <w:rPr>
                <w:rStyle w:val="Aucun"/>
                <w:rFonts w:ascii="Arial" w:hAnsi="Arial" w:cs="Arial"/>
                <w:b/>
                <w:bCs/>
                <w:smallCaps/>
                <w:sz w:val="22"/>
                <w:szCs w:val="22"/>
              </w:rPr>
            </w:pPr>
          </w:p>
        </w:tc>
      </w:tr>
    </w:tbl>
    <w:p w14:paraId="254C0F68" w14:textId="23C4E53D" w:rsidR="006000DF" w:rsidRPr="00BB4520" w:rsidRDefault="00624715" w:rsidP="00DA7B5F">
      <w:pPr>
        <w:pStyle w:val="Corps"/>
        <w:tabs>
          <w:tab w:val="left" w:pos="6120"/>
        </w:tabs>
        <w:spacing w:line="500" w:lineRule="exact"/>
        <w:jc w:val="center"/>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APPEL A PROJETS </w:t>
      </w:r>
    </w:p>
    <w:p w14:paraId="35229E36" w14:textId="77777777" w:rsidR="00624715" w:rsidRPr="00BB4520" w:rsidRDefault="00624715" w:rsidP="00624715">
      <w:pPr>
        <w:pStyle w:val="Corps"/>
        <w:tabs>
          <w:tab w:val="left" w:pos="6120"/>
        </w:tabs>
        <w:jc w:val="center"/>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pPr>
    </w:p>
    <w:p w14:paraId="553B4D9F" w14:textId="63970EE0" w:rsidR="00624715" w:rsidRPr="00BB4520" w:rsidRDefault="00624715" w:rsidP="00624715">
      <w:pPr>
        <w:pStyle w:val="Corps"/>
        <w:tabs>
          <w:tab w:val="left" w:pos="6120"/>
        </w:tabs>
        <w:jc w:val="center"/>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P</w:t>
      </w:r>
      <w:r w:rsidR="00F534F8"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our </w:t>
      </w:r>
      <w:r w:rsidR="005424B0"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le développement d’accords de double diplomation </w:t>
      </w:r>
    </w:p>
    <w:p w14:paraId="3C7F6EF4" w14:textId="73A327D0" w:rsidR="00A74B55" w:rsidRPr="00BB4520" w:rsidRDefault="005424B0" w:rsidP="00624715">
      <w:pPr>
        <w:pStyle w:val="Corps"/>
        <w:tabs>
          <w:tab w:val="left" w:pos="6120"/>
        </w:tabs>
        <w:jc w:val="cente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roofErr w:type="gramStart"/>
      <w:r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entre</w:t>
      </w:r>
      <w:proofErr w:type="gramEnd"/>
      <w:r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les universités Marocaines et Françaises</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48A4BA26" w14:textId="08A2057F" w:rsidR="00EC0A0F" w:rsidRPr="00BB4520" w:rsidRDefault="005D61A5" w:rsidP="00DA7B5F">
      <w:pPr>
        <w:pStyle w:val="Corps"/>
        <w:spacing w:before="240" w:line="500" w:lineRule="exact"/>
        <w:jc w:val="center"/>
        <w:rPr>
          <w:rFonts w:ascii="Arial" w:hAnsi="Arial" w:cs="Arial"/>
          <w:b/>
          <w:bCs/>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Date limite de candidature : </w:t>
      </w:r>
      <w:r w:rsidR="009F2306">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lundi</w:t>
      </w:r>
      <w:r w:rsidR="000878BD"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w:t>
      </w:r>
      <w:r w:rsidR="009F2306">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25 septembre 2023 à 17h</w:t>
      </w:r>
      <w:r w:rsidR="000878BD"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(heure de Rabat)</w:t>
      </w:r>
    </w:p>
    <w:p w14:paraId="72AD158F" w14:textId="77777777" w:rsidR="00624715" w:rsidRPr="00BB4520" w:rsidRDefault="00624715" w:rsidP="0062471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bookmarkStart w:id="0" w:name="_Hlk69831635"/>
    </w:p>
    <w:p w14:paraId="5400C843" w14:textId="1C64F4FF" w:rsidR="00B03901" w:rsidRPr="00BB4520" w:rsidRDefault="00B03901" w:rsidP="0062471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L’ambassade de France au Maroc lance un appel à projets pour soutenir </w:t>
      </w:r>
      <w:r w:rsidR="00CF6F67"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accords de double diplomation entre les universités publiques </w:t>
      </w:r>
      <w:r w:rsidR="00BE4E1C"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arocaines et </w:t>
      </w:r>
      <w:r w:rsidR="00BE4E1C"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F</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rançaises. </w:t>
      </w:r>
      <w:r w:rsidR="001F5D2B">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En appui</w:t>
      </w:r>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à la coopération un</w:t>
      </w:r>
      <w:r w:rsidR="001F5D2B">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ive</w:t>
      </w:r>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rsitaire franco-marocaine</w:t>
      </w:r>
      <w:r w:rsidR="00BE4E1C"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le Service de Coopération et d’Action Culturelle soutiendra </w:t>
      </w:r>
      <w:r w:rsidR="00C00FD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des </w:t>
      </w:r>
      <w:r w:rsidR="00C00FDF"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projets de</w:t>
      </w:r>
      <w:r w:rsidR="00BE4E1C"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création de doubles diplômes allant de la licence au master, toute</w:t>
      </w:r>
      <w:r w:rsidR="001D2D60"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s</w:t>
      </w:r>
      <w:r w:rsidR="00BE4E1C"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discipline</w:t>
      </w:r>
      <w:r w:rsidR="001D2D60"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s</w:t>
      </w:r>
      <w:r w:rsidR="00BE4E1C"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 xml:space="preserve"> confondue</w:t>
      </w:r>
      <w:r w:rsidR="001D2D60" w:rsidRPr="00BB4520">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s</w:t>
      </w:r>
      <w:r w:rsidR="00BE4E1C"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bookmarkEnd w:id="0"/>
    <w:p w14:paraId="06AFB7E0" w14:textId="5221579E" w:rsidR="000878BD" w:rsidRPr="00BB4520" w:rsidRDefault="00BE4E1C" w:rsidP="0062471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L’ambassade de France </w:t>
      </w:r>
      <w:r w:rsidR="00812F9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soutiendra </w:t>
      </w:r>
      <w:r w:rsidR="0062471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w:t>
      </w:r>
      <w:r w:rsidR="00812F9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es </w:t>
      </w:r>
      <w:r w:rsidR="0062471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porteurs de ces projets par </w:t>
      </w:r>
      <w:r w:rsidR="00812F9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 financement de</w:t>
      </w:r>
      <w:r w:rsidR="001066D2"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s</w:t>
      </w:r>
      <w:r w:rsidR="00812F9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frais de voyage entre le Maroc et la France ainsi que les frais de vie</w:t>
      </w:r>
      <w:r w:rsidR="00B41494"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des </w:t>
      </w:r>
      <w:r w:rsidR="00912A5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missionnaires</w:t>
      </w:r>
      <w:r w:rsidR="001066D2"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(perdiem) des partenaires impliqués dans le projet</w:t>
      </w:r>
      <w:r w:rsidR="00912A5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51B49C76" w14:textId="52A8918A" w:rsidR="00184EAE" w:rsidRPr="00BB4520" w:rsidRDefault="0097120A" w:rsidP="00184EAE">
      <w:pPr>
        <w:pStyle w:val="Corps"/>
        <w:numPr>
          <w:ilvl w:val="0"/>
          <w:numId w:val="14"/>
        </w:numPr>
        <w:spacing w:before="120" w:after="120" w:line="276" w:lineRule="auto"/>
        <w:jc w:val="both"/>
        <w:rPr>
          <w:rFonts w:ascii="Arial" w:eastAsia="Calibri" w:hAnsi="Arial" w:cs="Arial"/>
          <w:b/>
          <w:bCs/>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b/>
          <w:bCs/>
          <w:sz w:val="22"/>
          <w:szCs w:val="22"/>
          <w:bdr w:val="none" w:sz="0" w:space="0" w:color="auto"/>
          <w:lang w:eastAsia="en-US"/>
          <w14:textOutline w14:w="0" w14:cap="rnd" w14:cmpd="sng" w14:algn="ctr">
            <w14:noFill/>
            <w14:prstDash w14:val="solid"/>
            <w14:bevel/>
          </w14:textOutline>
        </w:rPr>
        <w:t>Conditions d’éligibilité</w:t>
      </w:r>
    </w:p>
    <w:p w14:paraId="2244928A" w14:textId="3DC53706" w:rsidR="00323578" w:rsidRPr="00BB4520" w:rsidRDefault="00AB62DD" w:rsidP="00624715">
      <w:pPr>
        <w:pStyle w:val="Corp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L’appel est ouvert aux </w:t>
      </w:r>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établissements d’enseignement supérieur marocain reconnu par le </w:t>
      </w:r>
      <w:proofErr w:type="gramStart"/>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Ministère de l’Enseignement</w:t>
      </w:r>
      <w:proofErr w:type="gramEnd"/>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Supérieur, de la Recherche scientifique et de l’Innovation</w:t>
      </w:r>
      <w:r w:rsidR="00323578"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p>
    <w:p w14:paraId="1D905B86" w14:textId="002EBDB6" w:rsidR="00AD19C9" w:rsidRPr="00BB4520" w:rsidRDefault="00323578" w:rsidP="00624715">
      <w:pPr>
        <w:pStyle w:val="Corp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projets impliquant des </w:t>
      </w:r>
      <w:r w:rsidR="00AD19C9"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établissements d’enseignement supérieur</w:t>
      </w:r>
      <w:r w:rsidR="00DE3507"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AD19C9"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à accès ouvert</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seront favorisés</w:t>
      </w:r>
      <w:r w:rsidR="00AD19C9"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p>
    <w:p w14:paraId="71DD287E" w14:textId="0ABC8591" w:rsidR="00E23840" w:rsidRPr="00BB4520" w:rsidRDefault="00E23840" w:rsidP="00624715">
      <w:pPr>
        <w:pStyle w:val="Corp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L’ensemble des projets devront impérativement être élaborés dans le cadre d’un partenariat entre </w:t>
      </w:r>
      <w:r w:rsidR="00C92813"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un établissement d’enseignement supérieur </w:t>
      </w:r>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reconnu par le </w:t>
      </w:r>
      <w:proofErr w:type="gramStart"/>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Ministère de l’Enseignement</w:t>
      </w:r>
      <w:proofErr w:type="gramEnd"/>
      <w:r w:rsidR="004F0943">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Supérieur, de la Recherche scientifique et de l’Innovation</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et un établissement d’enseignement supérieur français reconnu par le </w:t>
      </w:r>
      <w:r w:rsidR="00AD19C9"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Ministère de l'Enseignement Supérieur</w:t>
      </w:r>
      <w:r w:rsidR="00C00FD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et </w:t>
      </w:r>
      <w:r w:rsidR="00AD19C9"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de la Recherche. </w:t>
      </w:r>
    </w:p>
    <w:p w14:paraId="32F51141" w14:textId="77777777" w:rsidR="00624715" w:rsidRPr="00BB4520" w:rsidRDefault="00624715" w:rsidP="00624715">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032DA44F" w14:textId="1BE46252" w:rsidR="00CC5CA5" w:rsidRPr="00BB4520" w:rsidRDefault="0097120A" w:rsidP="00624715">
      <w:pPr>
        <w:pStyle w:val="Titre1"/>
        <w:keepLines/>
        <w:numPr>
          <w:ilvl w:val="0"/>
          <w:numId w:val="14"/>
        </w:numPr>
        <w:pBdr>
          <w:top w:val="nil"/>
          <w:left w:val="nil"/>
          <w:bottom w:val="nil"/>
          <w:right w:val="nil"/>
        </w:pBdr>
        <w:tabs>
          <w:tab w:val="left" w:pos="284"/>
        </w:tabs>
        <w:spacing w:line="276" w:lineRule="auto"/>
        <w:ind w:right="0"/>
        <w:jc w:val="both"/>
        <w:rPr>
          <w:rFonts w:eastAsia="Calibri" w:cs="Arial"/>
          <w:sz w:val="22"/>
          <w:szCs w:val="22"/>
          <w:bdr w:val="none" w:sz="0" w:space="0" w:color="auto"/>
          <w:lang w:val="fr-FR" w:eastAsia="en-US"/>
        </w:rPr>
      </w:pPr>
      <w:r w:rsidRPr="00BB4520">
        <w:rPr>
          <w:rFonts w:eastAsia="Calibri" w:cs="Arial"/>
          <w:sz w:val="22"/>
          <w:szCs w:val="22"/>
          <w:bdr w:val="none" w:sz="0" w:space="0" w:color="auto"/>
          <w:lang w:val="fr-FR" w:eastAsia="en-US"/>
        </w:rPr>
        <w:t>Durée des projets</w:t>
      </w:r>
      <w:r w:rsidR="00834AE6" w:rsidRPr="00BB4520">
        <w:rPr>
          <w:rFonts w:eastAsia="Calibri" w:cs="Arial"/>
          <w:sz w:val="22"/>
          <w:szCs w:val="22"/>
          <w:bdr w:val="none" w:sz="0" w:space="0" w:color="auto"/>
          <w:lang w:val="fr-FR" w:eastAsia="en-US"/>
        </w:rPr>
        <w:t> </w:t>
      </w:r>
    </w:p>
    <w:p w14:paraId="239CADBF" w14:textId="77777777" w:rsidR="00184EAE" w:rsidRPr="00BB4520" w:rsidRDefault="00184EAE" w:rsidP="00184EAE">
      <w:pPr>
        <w:pStyle w:val="Corps"/>
        <w:rPr>
          <w:rFonts w:ascii="Arial" w:hAnsi="Arial" w:cs="Arial"/>
          <w:sz w:val="22"/>
          <w:szCs w:val="22"/>
          <w:lang w:eastAsia="en-US"/>
        </w:rPr>
      </w:pPr>
    </w:p>
    <w:p w14:paraId="0F59453E" w14:textId="1A9A04D1" w:rsidR="00CC5CA5" w:rsidRPr="00BB4520" w:rsidRDefault="00CC5CA5" w:rsidP="00624715">
      <w:pPr>
        <w:pStyle w:val="Titre1"/>
        <w:keepLines/>
        <w:pBdr>
          <w:top w:val="nil"/>
          <w:left w:val="nil"/>
          <w:bottom w:val="nil"/>
          <w:right w:val="nil"/>
        </w:pBdr>
        <w:tabs>
          <w:tab w:val="left" w:pos="0"/>
        </w:tabs>
        <w:spacing w:line="276" w:lineRule="auto"/>
        <w:ind w:left="0" w:right="0"/>
        <w:jc w:val="both"/>
        <w:rPr>
          <w:rFonts w:eastAsia="Calibri" w:cs="Arial"/>
          <w:b w:val="0"/>
          <w:bCs w:val="0"/>
          <w:color w:val="auto"/>
          <w:sz w:val="22"/>
          <w:szCs w:val="22"/>
          <w:bdr w:val="none" w:sz="0" w:space="0" w:color="auto"/>
          <w:lang w:val="fr-FR" w:eastAsia="en-US"/>
        </w:rPr>
      </w:pPr>
      <w:r w:rsidRPr="00BB4520">
        <w:rPr>
          <w:rFonts w:eastAsia="Calibri" w:cs="Arial"/>
          <w:b w:val="0"/>
          <w:bCs w:val="0"/>
          <w:color w:val="auto"/>
          <w:sz w:val="22"/>
          <w:szCs w:val="22"/>
          <w:bdr w:val="none" w:sz="0" w:space="0" w:color="auto"/>
          <w:lang w:val="fr-FR" w:eastAsia="en-US"/>
        </w:rPr>
        <w:t xml:space="preserve">Il n’existe pas de conditions de durée des projets en revanche, </w:t>
      </w:r>
      <w:r w:rsidRPr="00BB4520">
        <w:rPr>
          <w:rFonts w:eastAsia="Calibri" w:cs="Arial"/>
          <w:color w:val="FF0000"/>
          <w:sz w:val="22"/>
          <w:szCs w:val="22"/>
          <w:bdr w:val="none" w:sz="0" w:space="0" w:color="auto"/>
          <w:lang w:val="fr-FR" w:eastAsia="en-US"/>
        </w:rPr>
        <w:t>tous les missionnaires devront terminer leur séjour</w:t>
      </w:r>
      <w:r w:rsidR="00D9661C" w:rsidRPr="00BB4520">
        <w:rPr>
          <w:rFonts w:eastAsia="Calibri" w:cs="Arial"/>
          <w:color w:val="FF0000"/>
          <w:sz w:val="22"/>
          <w:szCs w:val="22"/>
          <w:bdr w:val="none" w:sz="0" w:space="0" w:color="auto"/>
          <w:lang w:val="fr-FR" w:eastAsia="en-US"/>
        </w:rPr>
        <w:t xml:space="preserve"> en France ou au Maroc</w:t>
      </w:r>
      <w:r w:rsidRPr="00BB4520">
        <w:rPr>
          <w:rFonts w:eastAsia="Calibri" w:cs="Arial"/>
          <w:color w:val="FF0000"/>
          <w:sz w:val="22"/>
          <w:szCs w:val="22"/>
          <w:bdr w:val="none" w:sz="0" w:space="0" w:color="auto"/>
          <w:lang w:val="fr-FR" w:eastAsia="en-US"/>
        </w:rPr>
        <w:t xml:space="preserve"> avant le </w:t>
      </w:r>
      <w:r w:rsidR="009F2306">
        <w:rPr>
          <w:rFonts w:eastAsia="Calibri" w:cs="Arial"/>
          <w:color w:val="FF0000"/>
          <w:sz w:val="22"/>
          <w:szCs w:val="22"/>
          <w:bdr w:val="none" w:sz="0" w:space="0" w:color="auto"/>
          <w:lang w:val="fr-FR" w:eastAsia="en-US"/>
        </w:rPr>
        <w:t>31</w:t>
      </w:r>
      <w:r w:rsidRPr="00BB4520">
        <w:rPr>
          <w:rFonts w:eastAsia="Calibri" w:cs="Arial"/>
          <w:color w:val="FF0000"/>
          <w:sz w:val="22"/>
          <w:szCs w:val="22"/>
          <w:bdr w:val="none" w:sz="0" w:space="0" w:color="auto"/>
          <w:lang w:val="fr-FR" w:eastAsia="en-US"/>
        </w:rPr>
        <w:t xml:space="preserve"> décembre 202</w:t>
      </w:r>
      <w:r w:rsidR="009F2306">
        <w:rPr>
          <w:rFonts w:eastAsia="Calibri" w:cs="Arial"/>
          <w:color w:val="FF0000"/>
          <w:sz w:val="22"/>
          <w:szCs w:val="22"/>
          <w:bdr w:val="none" w:sz="0" w:space="0" w:color="auto"/>
          <w:lang w:val="fr-FR" w:eastAsia="en-US"/>
        </w:rPr>
        <w:t>3</w:t>
      </w:r>
      <w:r w:rsidRPr="00BB4520">
        <w:rPr>
          <w:rFonts w:eastAsia="Calibri" w:cs="Arial"/>
          <w:b w:val="0"/>
          <w:bCs w:val="0"/>
          <w:color w:val="auto"/>
          <w:sz w:val="22"/>
          <w:szCs w:val="22"/>
          <w:bdr w:val="none" w:sz="0" w:space="0" w:color="auto"/>
          <w:lang w:val="fr-FR" w:eastAsia="en-US"/>
        </w:rPr>
        <w:t xml:space="preserve">.  </w:t>
      </w:r>
    </w:p>
    <w:p w14:paraId="4C6750F3" w14:textId="69ED5229" w:rsidR="00EC0A0F" w:rsidRPr="00BB4520" w:rsidRDefault="00623705" w:rsidP="00624715">
      <w:pPr>
        <w:pStyle w:val="Corps"/>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rFonts w:ascii="Arial" w:eastAsia="Calibri" w:hAnsi="Arial" w:cs="Arial"/>
          <w:b/>
          <w:bCs/>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b/>
          <w:bCs/>
          <w:sz w:val="22"/>
          <w:szCs w:val="22"/>
          <w:bdr w:val="none" w:sz="0" w:space="0" w:color="auto"/>
          <w:lang w:eastAsia="en-US"/>
          <w14:textOutline w14:w="0" w14:cap="rnd" w14:cmpd="sng" w14:algn="ctr">
            <w14:noFill/>
            <w14:prstDash w14:val="solid"/>
            <w14:bevel/>
          </w14:textOutline>
        </w:rPr>
        <w:t>Soutien financier</w:t>
      </w:r>
    </w:p>
    <w:p w14:paraId="20EE75E4" w14:textId="7862CAEB" w:rsidR="001066D2" w:rsidRPr="00BB4520" w:rsidRDefault="001066D2" w:rsidP="0062471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 financement sera accordé aux porteurs de projets couvrant toutes les étapes de développement des accords de double diplomation depuis la phase d’initiation (curricula en cours de construction) jusqu’à la phase de signature de l’accord de double-diplomation. </w:t>
      </w:r>
    </w:p>
    <w:p w14:paraId="329958C3" w14:textId="5F206AA8" w:rsidR="00EC0A0F" w:rsidRPr="00BB4520" w:rsidRDefault="00623705" w:rsidP="00624715">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Les frais de transport (billets d’avion en classe économique vers la France ou vers le Maroc)</w:t>
      </w:r>
      <w:r w:rsidR="00AB31F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ainsi que les frais de séjour (per diem)</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seront pris en charge par </w:t>
      </w:r>
      <w:r w:rsidR="00AB31F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l’Ambassade de France</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Le paiement </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lastRenderedPageBreak/>
        <w:t xml:space="preserve">des frais de vie ou de transport sera assuré par l’Ambassade de France via l’agence Campus France. </w:t>
      </w:r>
    </w:p>
    <w:p w14:paraId="239C5DE0" w14:textId="1CB91586" w:rsidR="001066D2" w:rsidRPr="00BB4520" w:rsidRDefault="001066D2" w:rsidP="00624715">
      <w:pPr>
        <w:pStyle w:val="Corps"/>
        <w:spacing w:line="276" w:lineRule="auto"/>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037B6E7B" w14:textId="77777777" w:rsidR="00184EAE" w:rsidRPr="00BB4520" w:rsidRDefault="00184EAE" w:rsidP="00624715">
      <w:pPr>
        <w:pStyle w:val="Corps"/>
        <w:spacing w:line="276" w:lineRule="auto"/>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1E0E3612" w14:textId="1DED3176" w:rsidR="0033736D" w:rsidRPr="00BB4520" w:rsidRDefault="0033736D" w:rsidP="00624715">
      <w:pPr>
        <w:pStyle w:val="Titre1"/>
        <w:keepLines/>
        <w:numPr>
          <w:ilvl w:val="0"/>
          <w:numId w:val="14"/>
        </w:numPr>
        <w:pBdr>
          <w:top w:val="nil"/>
          <w:left w:val="nil"/>
          <w:bottom w:val="nil"/>
          <w:right w:val="nil"/>
        </w:pBdr>
        <w:tabs>
          <w:tab w:val="left" w:pos="284"/>
        </w:tabs>
        <w:spacing w:line="276" w:lineRule="auto"/>
        <w:ind w:right="0"/>
        <w:jc w:val="both"/>
        <w:rPr>
          <w:rFonts w:eastAsia="Calibri" w:cs="Arial"/>
          <w:color w:val="auto"/>
          <w:sz w:val="22"/>
          <w:szCs w:val="22"/>
          <w:bdr w:val="none" w:sz="0" w:space="0" w:color="auto"/>
          <w:lang w:val="fr-FR" w:eastAsia="en-US"/>
        </w:rPr>
      </w:pPr>
      <w:r w:rsidRPr="00BB4520">
        <w:rPr>
          <w:rFonts w:eastAsia="Calibri" w:cs="Arial"/>
          <w:color w:val="auto"/>
          <w:sz w:val="22"/>
          <w:szCs w:val="22"/>
          <w:bdr w:val="none" w:sz="0" w:space="0" w:color="auto"/>
          <w:lang w:val="fr-FR" w:eastAsia="en-US"/>
        </w:rPr>
        <w:t>Soumission des projets</w:t>
      </w:r>
    </w:p>
    <w:p w14:paraId="759A8625" w14:textId="77777777" w:rsidR="00184EAE" w:rsidRPr="00BB4520" w:rsidRDefault="00184EAE" w:rsidP="00624715">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0B5142C9" w14:textId="41426C1B" w:rsidR="00184EAE" w:rsidRPr="00BB4520" w:rsidRDefault="00184EAE" w:rsidP="00624715">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porteurs de projet doivent envoyer leur dossier de candidature et le soumettre numériquement au Service de Coopération et d’Action Culturelle à l’adresse électronique suivante </w:t>
      </w:r>
      <w:hyperlink r:id="rId8" w:history="1">
        <w:r w:rsidRPr="00BB4520">
          <w:rPr>
            <w:rStyle w:val="Lienhypertexte"/>
            <w:rFonts w:ascii="Arial" w:eastAsia="Calibri" w:hAnsi="Arial" w:cs="Arial"/>
            <w:b/>
            <w:bCs/>
            <w:sz w:val="22"/>
            <w:szCs w:val="22"/>
            <w:bdr w:val="none" w:sz="0" w:space="0" w:color="auto"/>
            <w:lang w:eastAsia="en-US"/>
            <w14:textOutline w14:w="0" w14:cap="rnd" w14:cmpd="sng" w14:algn="ctr">
              <w14:noFill/>
              <w14:prstDash w14:val="solid"/>
              <w14:bevel/>
            </w14:textOutline>
          </w:rPr>
          <w:t>aap.esr@ifmaroc.com</w:t>
        </w:r>
      </w:hyperlink>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652B124F" w14:textId="77777777" w:rsidR="001F5D2B" w:rsidRDefault="001F5D2B" w:rsidP="00184EAE">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72903B57" w14:textId="782CAE63" w:rsidR="00DA7B5F" w:rsidRPr="00BB4520" w:rsidRDefault="00524E18" w:rsidP="00184EAE">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projets devront être soumis </w:t>
      </w:r>
      <w:r w:rsidR="00DA7B5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conjointement par un enseignant</w:t>
      </w:r>
      <w:r w:rsidR="0097120A"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chercheur marocain et un enseignant</w:t>
      </w:r>
      <w:r w:rsidR="00DA7B5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chercheur français en position d'activité</w:t>
      </w:r>
      <w:r w:rsidR="00184EA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et ils </w:t>
      </w:r>
      <w:r w:rsidR="00DA7B5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devront impérativement être visés par </w:t>
      </w:r>
      <w:r w:rsidR="00615CA4"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les Présidents d’Université et</w:t>
      </w:r>
      <w:r w:rsidR="001066D2"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/ou</w:t>
      </w:r>
      <w:r w:rsidR="00615CA4"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DA7B5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w:t>
      </w:r>
      <w:r w:rsidR="0097120A"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Chefs </w:t>
      </w:r>
      <w:r w:rsidR="00DA7B5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des établissements marocains et français concernés.</w:t>
      </w:r>
    </w:p>
    <w:p w14:paraId="37C0FFA5" w14:textId="77777777" w:rsidR="00184EAE" w:rsidRPr="00BB4520" w:rsidRDefault="00184EAE" w:rsidP="00184EAE">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5C453719" w14:textId="64F9CCC1" w:rsidR="005D2921" w:rsidRPr="00BB4520" w:rsidRDefault="005D2921" w:rsidP="00624715">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Les dossiers de candidatures se composent obligatoirement des éléments suivants :</w:t>
      </w:r>
    </w:p>
    <w:p w14:paraId="665FA2C1" w14:textId="0C1C5A9B" w:rsidR="005D2921" w:rsidRPr="00BB4520" w:rsidRDefault="005D2921" w:rsidP="00624715">
      <w:pPr>
        <w:pStyle w:val="Corps"/>
        <w:numPr>
          <w:ilvl w:val="0"/>
          <w:numId w:val="10"/>
        </w:numPr>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 formulaire de candidature </w:t>
      </w:r>
    </w:p>
    <w:p w14:paraId="7DF3BCCC" w14:textId="796542F0" w:rsidR="005D2921" w:rsidRPr="00BB4520" w:rsidRDefault="005D2921" w:rsidP="00624715">
      <w:pPr>
        <w:pStyle w:val="Corps"/>
        <w:numPr>
          <w:ilvl w:val="0"/>
          <w:numId w:val="10"/>
        </w:numPr>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 CV </w:t>
      </w:r>
      <w:r w:rsidR="004D48E4"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synthétique </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du porteur de projet marocain</w:t>
      </w:r>
    </w:p>
    <w:p w14:paraId="0A9ED387" w14:textId="0BF916E6" w:rsidR="005D2921" w:rsidRPr="00BB4520" w:rsidRDefault="005D2921" w:rsidP="00624715">
      <w:pPr>
        <w:pStyle w:val="Corps"/>
        <w:numPr>
          <w:ilvl w:val="0"/>
          <w:numId w:val="10"/>
        </w:numPr>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 CV </w:t>
      </w:r>
      <w:r w:rsidR="004D48E4"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synthétique </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du porteur de projet français</w:t>
      </w:r>
    </w:p>
    <w:p w14:paraId="0A258770" w14:textId="20527247" w:rsidR="005D2921" w:rsidRPr="00BB4520" w:rsidRDefault="005D2921" w:rsidP="00624715">
      <w:pPr>
        <w:pStyle w:val="Corps"/>
        <w:numPr>
          <w:ilvl w:val="0"/>
          <w:numId w:val="10"/>
        </w:numPr>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 programme prévisionnel de la mission</w:t>
      </w:r>
    </w:p>
    <w:p w14:paraId="5CC9794D" w14:textId="2412D436" w:rsidR="005D2921" w:rsidRPr="00BB4520" w:rsidRDefault="005D2921" w:rsidP="00624715">
      <w:pPr>
        <w:pStyle w:val="Corps"/>
        <w:numPr>
          <w:ilvl w:val="0"/>
          <w:numId w:val="10"/>
        </w:numPr>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La lettre d’accueil </w:t>
      </w:r>
      <w:r w:rsidR="00C00FDF"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des établissements</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AC7A02"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recevant des intervenants français ou marocains</w:t>
      </w:r>
      <w:r w:rsidR="00D9661C"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Les mobilités croisées France/Maroc sont envisageables. </w:t>
      </w:r>
    </w:p>
    <w:p w14:paraId="724D2913" w14:textId="277D24DE" w:rsidR="00623705" w:rsidRPr="00BB4520" w:rsidRDefault="005D2921" w:rsidP="00624715">
      <w:pPr>
        <w:pStyle w:val="Corps"/>
        <w:spacing w:before="240"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Les dossiers de candidature, y compris les formulaires </w:t>
      </w:r>
      <w:r w:rsidR="0062370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dûment renseignés doivent impérativement être soumis numériquement </w:t>
      </w:r>
      <w:r w:rsidR="00623705" w:rsidRPr="00BB4520">
        <w:rPr>
          <w:rFonts w:ascii="Arial" w:eastAsia="Calibri" w:hAnsi="Arial" w:cs="Arial"/>
          <w:b/>
          <w:bCs/>
          <w:color w:val="FF0000"/>
          <w:sz w:val="22"/>
          <w:szCs w:val="22"/>
          <w:bdr w:val="none" w:sz="0" w:space="0" w:color="auto"/>
          <w:lang w:eastAsia="en-US"/>
          <w14:textOutline w14:w="0" w14:cap="rnd" w14:cmpd="sng" w14:algn="ctr">
            <w14:noFill/>
            <w14:prstDash w14:val="solid"/>
            <w14:bevel/>
          </w14:textOutline>
        </w:rPr>
        <w:t xml:space="preserve">au plus tard le </w:t>
      </w:r>
      <w:r w:rsidR="009F2306">
        <w:rPr>
          <w:rFonts w:ascii="Arial" w:eastAsia="Calibri" w:hAnsi="Arial" w:cs="Arial"/>
          <w:b/>
          <w:bCs/>
          <w:color w:val="FF0000"/>
          <w:sz w:val="22"/>
          <w:szCs w:val="22"/>
          <w:bdr w:val="none" w:sz="0" w:space="0" w:color="auto"/>
          <w:lang w:eastAsia="en-US"/>
          <w14:textOutline w14:w="0" w14:cap="rnd" w14:cmpd="sng" w14:algn="ctr">
            <w14:noFill/>
            <w14:prstDash w14:val="solid"/>
            <w14:bevel/>
          </w14:textOutline>
        </w:rPr>
        <w:t>25 septembre</w:t>
      </w:r>
      <w:r w:rsidR="008C566F">
        <w:rPr>
          <w:rFonts w:ascii="Arial" w:eastAsia="Calibri" w:hAnsi="Arial" w:cs="Arial"/>
          <w:b/>
          <w:bCs/>
          <w:color w:val="FF0000"/>
          <w:sz w:val="22"/>
          <w:szCs w:val="22"/>
          <w:bdr w:val="none" w:sz="0" w:space="0" w:color="auto"/>
          <w:lang w:eastAsia="en-US"/>
          <w14:textOutline w14:w="0" w14:cap="rnd" w14:cmpd="sng" w14:algn="ctr">
            <w14:noFill/>
            <w14:prstDash w14:val="solid"/>
            <w14:bevel/>
          </w14:textOutline>
        </w:rPr>
        <w:t>,</w:t>
      </w:r>
      <w:r w:rsidR="00912A53" w:rsidRPr="00BB4520">
        <w:rPr>
          <w:rFonts w:ascii="Arial" w:eastAsia="Calibri" w:hAnsi="Arial" w:cs="Arial"/>
          <w:b/>
          <w:bCs/>
          <w:color w:val="FF0000"/>
          <w:sz w:val="22"/>
          <w:szCs w:val="22"/>
          <w:bdr w:val="none" w:sz="0" w:space="0" w:color="auto"/>
          <w:lang w:eastAsia="en-US"/>
          <w14:textOutline w14:w="0" w14:cap="rnd" w14:cmpd="sng" w14:algn="ctr">
            <w14:noFill/>
            <w14:prstDash w14:val="solid"/>
            <w14:bevel/>
          </w14:textOutline>
        </w:rPr>
        <w:t xml:space="preserve"> </w:t>
      </w:r>
      <w:r w:rsidR="00D9661C" w:rsidRPr="00BB4520">
        <w:rPr>
          <w:rFonts w:ascii="Arial" w:eastAsia="Calibri" w:hAnsi="Arial" w:cs="Arial"/>
          <w:b/>
          <w:bCs/>
          <w:color w:val="FF0000"/>
          <w:sz w:val="22"/>
          <w:szCs w:val="22"/>
          <w:bdr w:val="none" w:sz="0" w:space="0" w:color="auto"/>
          <w:lang w:eastAsia="en-US"/>
          <w14:textOutline w14:w="0" w14:cap="rnd" w14:cmpd="sng" w14:algn="ctr">
            <w14:noFill/>
            <w14:prstDash w14:val="solid"/>
            <w14:bevel/>
          </w14:textOutline>
        </w:rPr>
        <w:t>à 17h</w:t>
      </w:r>
      <w:r w:rsidR="00623705" w:rsidRPr="00BB4520">
        <w:rPr>
          <w:rFonts w:ascii="Arial" w:eastAsia="Calibri" w:hAnsi="Arial" w:cs="Arial"/>
          <w:color w:val="FF0000"/>
          <w:sz w:val="22"/>
          <w:szCs w:val="22"/>
          <w:bdr w:val="none" w:sz="0" w:space="0" w:color="auto"/>
          <w:lang w:eastAsia="en-US"/>
          <w14:textOutline w14:w="0" w14:cap="rnd" w14:cmpd="sng" w14:algn="ctr">
            <w14:noFill/>
            <w14:prstDash w14:val="solid"/>
            <w14:bevel/>
          </w14:textOutline>
        </w:rPr>
        <w:t xml:space="preserve"> </w:t>
      </w:r>
      <w:r w:rsidR="0062370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(heure </w:t>
      </w:r>
      <w:r w:rsid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de Rabat</w:t>
      </w:r>
      <w:r w:rsidR="0062370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délai de rigueur, sur </w:t>
      </w:r>
      <w:r w:rsidR="00AB31F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w:t>
      </w:r>
      <w:r w:rsidR="0062370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adresse électronique suivante </w:t>
      </w:r>
      <w:hyperlink r:id="rId9" w:history="1">
        <w:r w:rsidR="00624715" w:rsidRPr="00BB4520">
          <w:rPr>
            <w:rStyle w:val="Lienhypertexte"/>
            <w:rFonts w:ascii="Arial" w:eastAsia="Calibri" w:hAnsi="Arial" w:cs="Arial"/>
            <w:b/>
            <w:bCs/>
            <w:sz w:val="22"/>
            <w:szCs w:val="22"/>
            <w:bdr w:val="none" w:sz="0" w:space="0" w:color="auto"/>
            <w:lang w:eastAsia="en-US"/>
            <w14:textOutline w14:w="0" w14:cap="rnd" w14:cmpd="sng" w14:algn="ctr">
              <w14:noFill/>
              <w14:prstDash w14:val="solid"/>
              <w14:bevel/>
            </w14:textOutline>
          </w:rPr>
          <w:t>aap.esr@ifmaroc.com</w:t>
        </w:r>
      </w:hyperlink>
      <w:r w:rsidR="0062471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59E79B1C" w14:textId="13D0C75D" w:rsidR="003B7D8B" w:rsidRPr="00BB4520" w:rsidRDefault="003B7D8B" w:rsidP="00624715">
      <w:pPr>
        <w:pStyle w:val="Titre1"/>
        <w:keepLines/>
        <w:numPr>
          <w:ilvl w:val="0"/>
          <w:numId w:val="14"/>
        </w:numPr>
        <w:pBdr>
          <w:top w:val="nil"/>
          <w:left w:val="nil"/>
          <w:bottom w:val="nil"/>
          <w:right w:val="nil"/>
        </w:pBdr>
        <w:tabs>
          <w:tab w:val="left" w:pos="284"/>
        </w:tabs>
        <w:spacing w:before="240" w:line="276" w:lineRule="auto"/>
        <w:ind w:right="0"/>
        <w:jc w:val="both"/>
        <w:rPr>
          <w:rFonts w:eastAsia="Calibri" w:cs="Arial"/>
          <w:color w:val="auto"/>
          <w:sz w:val="22"/>
          <w:szCs w:val="22"/>
          <w:bdr w:val="none" w:sz="0" w:space="0" w:color="auto"/>
          <w:lang w:val="fr-FR" w:eastAsia="en-US"/>
        </w:rPr>
      </w:pPr>
      <w:r w:rsidRPr="00BB4520">
        <w:rPr>
          <w:rFonts w:eastAsia="Calibri" w:cs="Arial"/>
          <w:color w:val="auto"/>
          <w:sz w:val="22"/>
          <w:szCs w:val="22"/>
          <w:bdr w:val="none" w:sz="0" w:space="0" w:color="auto"/>
          <w:lang w:val="fr-FR" w:eastAsia="en-US"/>
        </w:rPr>
        <w:t>Evaluation des projets </w:t>
      </w:r>
    </w:p>
    <w:p w14:paraId="4B7CEDA9" w14:textId="77777777" w:rsidR="00184EAE" w:rsidRPr="00BB4520" w:rsidRDefault="00184EAE" w:rsidP="00184EAE">
      <w:pPr>
        <w:pStyle w:val="Corps"/>
        <w:rPr>
          <w:rFonts w:ascii="Arial" w:hAnsi="Arial" w:cs="Arial"/>
          <w:sz w:val="22"/>
          <w:szCs w:val="22"/>
          <w:lang w:eastAsia="en-US"/>
        </w:rPr>
      </w:pPr>
    </w:p>
    <w:p w14:paraId="27CE5749" w14:textId="67DC46D5" w:rsidR="003808E9" w:rsidRPr="00BB4520" w:rsidRDefault="003808E9" w:rsidP="00624715">
      <w:pPr>
        <w:pStyle w:val="Corp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Les projets présentés seront évalués</w:t>
      </w:r>
      <w:r w:rsidR="00E23840"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524E18"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et sélectionnés par une commission franco-marocaine mixte de </w:t>
      </w:r>
      <w:r w:rsidR="00147C5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sélection </w:t>
      </w:r>
      <w:r w:rsidR="00524E18"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composée de représentants du </w:t>
      </w:r>
      <w:proofErr w:type="gramStart"/>
      <w:r w:rsidR="003B7D8B"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Ministère</w:t>
      </w:r>
      <w:r w:rsidR="00E23840"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834AE6"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de l’Enseignement</w:t>
      </w:r>
      <w:proofErr w:type="gramEnd"/>
      <w:r w:rsidR="00834AE6"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Supérieur, de la Recherche </w:t>
      </w:r>
      <w:r w:rsidR="001F5D2B">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s</w:t>
      </w:r>
      <w:r w:rsidR="00834AE6"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cientifique et de l’Innovation</w:t>
      </w:r>
      <w:r w:rsidR="001F5D2B">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E23840"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et</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9B5C5E"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de </w:t>
      </w: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l’Ambassade de France au Maroc</w:t>
      </w:r>
      <w:r w:rsidR="00524E18"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31F75B2B" w14:textId="12B6530D" w:rsidR="00EC0A0F" w:rsidRPr="00BB4520" w:rsidRDefault="005D61A5" w:rsidP="00624715">
      <w:pPr>
        <w:pStyle w:val="Titre1"/>
        <w:keepLines/>
        <w:numPr>
          <w:ilvl w:val="0"/>
          <w:numId w:val="14"/>
        </w:numPr>
        <w:pBdr>
          <w:top w:val="nil"/>
          <w:left w:val="nil"/>
          <w:bottom w:val="nil"/>
          <w:right w:val="nil"/>
        </w:pBdr>
        <w:tabs>
          <w:tab w:val="left" w:pos="284"/>
        </w:tabs>
        <w:spacing w:before="240" w:line="276" w:lineRule="auto"/>
        <w:ind w:right="0"/>
        <w:jc w:val="both"/>
        <w:rPr>
          <w:rFonts w:eastAsia="Calibri" w:cs="Arial"/>
          <w:color w:val="auto"/>
          <w:sz w:val="22"/>
          <w:szCs w:val="22"/>
          <w:bdr w:val="none" w:sz="0" w:space="0" w:color="auto"/>
          <w:lang w:val="fr-FR" w:eastAsia="en-US"/>
        </w:rPr>
      </w:pPr>
      <w:r w:rsidRPr="00BB4520">
        <w:rPr>
          <w:rFonts w:eastAsia="Calibri" w:cs="Arial"/>
          <w:color w:val="auto"/>
          <w:sz w:val="22"/>
          <w:szCs w:val="22"/>
          <w:bdr w:val="none" w:sz="0" w:space="0" w:color="auto"/>
          <w:lang w:val="fr-FR" w:eastAsia="en-US"/>
        </w:rPr>
        <w:t>Calendrier</w:t>
      </w:r>
    </w:p>
    <w:p w14:paraId="779CC75A" w14:textId="77777777" w:rsidR="00184EAE" w:rsidRPr="00BB4520" w:rsidRDefault="00184EAE" w:rsidP="00184EAE">
      <w:pPr>
        <w:pStyle w:val="Corps"/>
        <w:rPr>
          <w:rFonts w:ascii="Arial" w:hAnsi="Arial" w:cs="Arial"/>
          <w:sz w:val="22"/>
          <w:szCs w:val="22"/>
          <w:lang w:eastAsia="en-US"/>
        </w:rPr>
      </w:pPr>
    </w:p>
    <w:p w14:paraId="79715DAE" w14:textId="73E89EBF" w:rsidR="00EC0A0F" w:rsidRPr="00BB4520" w:rsidRDefault="00E84B1C" w:rsidP="00624715">
      <w:pPr>
        <w:pStyle w:val="Corps"/>
        <w:numPr>
          <w:ilvl w:val="0"/>
          <w:numId w:val="10"/>
        </w:numPr>
        <w:shd w:val="clear" w:color="auto" w:fill="FFFFFF" w:themeFill="background1"/>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Vendredi </w:t>
      </w:r>
      <w:r w:rsidR="009F2306">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8 septembre</w:t>
      </w:r>
      <w:r w:rsidR="008C566F">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2023</w:t>
      </w:r>
      <w:r w:rsidR="009F2306">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5D61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Lancement de l’appel à projets</w:t>
      </w:r>
      <w:r w:rsidR="008C566F">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w:t>
      </w:r>
    </w:p>
    <w:p w14:paraId="0D23CCFB" w14:textId="12867A47" w:rsidR="00EC0A0F" w:rsidRPr="00BB4520" w:rsidRDefault="008C566F" w:rsidP="00624715">
      <w:pPr>
        <w:pStyle w:val="Corps"/>
        <w:numPr>
          <w:ilvl w:val="0"/>
          <w:numId w:val="10"/>
        </w:numPr>
        <w:shd w:val="clear" w:color="auto" w:fill="FFFFFF" w:themeFill="background1"/>
        <w:spacing w:line="276" w:lineRule="auto"/>
        <w:ind w:left="709" w:hanging="283"/>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Lundi 25 septembre 2023 </w:t>
      </w:r>
      <w:r w:rsidR="005D61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Clôture de l’appel à projets</w:t>
      </w: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 </w:t>
      </w:r>
    </w:p>
    <w:p w14:paraId="064F39CC" w14:textId="56F2D599" w:rsidR="00EC0A0F" w:rsidRPr="00BB4520" w:rsidRDefault="008C566F" w:rsidP="00624715">
      <w:pPr>
        <w:pStyle w:val="Corps"/>
        <w:numPr>
          <w:ilvl w:val="0"/>
          <w:numId w:val="13"/>
        </w:num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Lundi 2 octobre</w:t>
      </w:r>
      <w:r w:rsidR="005D61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2023 </w:t>
      </w:r>
      <w:r w:rsidR="005D61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00AC7A02"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Publication</w:t>
      </w:r>
      <w:r w:rsidR="005D61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des résultats</w:t>
      </w: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 </w:t>
      </w:r>
    </w:p>
    <w:p w14:paraId="2E517E6C" w14:textId="19D37599" w:rsidR="00CC5CA5" w:rsidRPr="00BB4520" w:rsidRDefault="008C566F" w:rsidP="00624715">
      <w:pPr>
        <w:pStyle w:val="Corps"/>
        <w:numPr>
          <w:ilvl w:val="0"/>
          <w:numId w:val="13"/>
        </w:num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Dimanche 31 décembre 2023</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 fin des </w:t>
      </w:r>
      <w:r w:rsidR="00AC6B1D"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mobilités</w:t>
      </w: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 </w:t>
      </w:r>
    </w:p>
    <w:p w14:paraId="6F36E009" w14:textId="74BAF82A" w:rsidR="00CC5CA5" w:rsidRPr="00BB4520" w:rsidRDefault="008C566F" w:rsidP="00624715">
      <w:pPr>
        <w:pStyle w:val="Corps"/>
        <w:numPr>
          <w:ilvl w:val="0"/>
          <w:numId w:val="13"/>
        </w:num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Lundi 8 janvier 2024</w:t>
      </w:r>
      <w:r w:rsidR="00CC5CA5" w:rsidRPr="00BB4520">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 date limite d’envoi des rapports de projets</w:t>
      </w:r>
      <w:r>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10001FC9" w14:textId="77777777" w:rsidR="00C5469C" w:rsidRDefault="00C5469C" w:rsidP="00C5469C">
      <w:pPr>
        <w:pStyle w:val="Corps"/>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1D7F132E" w14:textId="77777777" w:rsidR="00C5469C" w:rsidRDefault="00C5469C" w:rsidP="00C5469C">
      <w:pPr>
        <w:pStyle w:val="Corps"/>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p w14:paraId="2CC6CC7F" w14:textId="6FD019EA" w:rsidR="00834AE6" w:rsidRPr="00C5469C" w:rsidRDefault="00624715" w:rsidP="00C5469C">
      <w:pPr>
        <w:pStyle w:val="Corps"/>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r w:rsidRPr="00C5469C">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Pour toute question relative à cet appel à projets, merci de contacter </w:t>
      </w:r>
      <w:r w:rsidR="008C566F" w:rsidRPr="00C5469C">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Julien PATTE</w:t>
      </w:r>
      <w:r w:rsidRPr="00C5469C">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 </w:t>
      </w:r>
      <w:hyperlink r:id="rId10" w:history="1">
        <w:r w:rsidR="008C566F" w:rsidRPr="00C5469C">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julien.patte@ifmaroc.com</w:t>
        </w:r>
      </w:hyperlink>
      <w:r w:rsidR="008C566F" w:rsidRPr="00C5469C">
        <w:rPr>
          <w:rFonts w:ascii="Arial" w:eastAsia="Calibri" w:hAnsi="Arial" w:cs="Arial"/>
          <w:b/>
          <w:bCs/>
          <w:color w:val="auto"/>
          <w:sz w:val="22"/>
          <w:szCs w:val="22"/>
          <w:bdr w:val="none" w:sz="0" w:space="0" w:color="auto"/>
          <w:lang w:eastAsia="en-US"/>
          <w14:textOutline w14:w="0" w14:cap="rnd" w14:cmpd="sng" w14:algn="ctr">
            <w14:noFill/>
            <w14:prstDash w14:val="solid"/>
            <w14:bevel/>
          </w14:textOutline>
        </w:rPr>
        <w:t>.</w:t>
      </w:r>
      <w:r w:rsidR="008C566F" w:rsidRPr="00C5469C">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r w:rsidRPr="00C5469C">
        <w:rPr>
          <w:rFonts w:ascii="Arial" w:eastAsia="Calibri" w:hAnsi="Arial" w:cs="Arial"/>
          <w:color w:val="auto"/>
          <w:sz w:val="22"/>
          <w:szCs w:val="22"/>
          <w:bdr w:val="none" w:sz="0" w:space="0" w:color="auto"/>
          <w:lang w:eastAsia="en-US"/>
          <w14:textOutline w14:w="0" w14:cap="rnd" w14:cmpd="sng" w14:algn="ctr">
            <w14:noFill/>
            <w14:prstDash w14:val="solid"/>
            <w14:bevel/>
          </w14:textOutline>
        </w:rPr>
        <w:t xml:space="preserve"> </w:t>
      </w:r>
    </w:p>
    <w:p w14:paraId="1F1A8049" w14:textId="56B82711" w:rsidR="00624715" w:rsidRPr="008C566F" w:rsidRDefault="00624715" w:rsidP="00624715">
      <w:pPr>
        <w:pStyle w:val="Corps"/>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p>
    <w:p w14:paraId="71BF9A01" w14:textId="27E42F81" w:rsidR="00624715" w:rsidRPr="00BB4520" w:rsidRDefault="00624715" w:rsidP="00624715">
      <w:pPr>
        <w:pStyle w:val="Corps"/>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Calibri" w:hAnsi="Arial" w:cs="Arial"/>
          <w:color w:val="auto"/>
          <w:sz w:val="22"/>
          <w:szCs w:val="22"/>
          <w:bdr w:val="none" w:sz="0" w:space="0" w:color="auto"/>
          <w:lang w:eastAsia="en-US"/>
          <w14:textOutline w14:w="0" w14:cap="rnd" w14:cmpd="sng" w14:algn="ctr">
            <w14:noFill/>
            <w14:prstDash w14:val="solid"/>
            <w14:bevel/>
          </w14:textOutline>
        </w:rPr>
      </w:pPr>
    </w:p>
    <w:sectPr w:rsidR="00624715" w:rsidRPr="00BB4520" w:rsidSect="00C51E82">
      <w:headerReference w:type="default" r:id="rId11"/>
      <w:footerReference w:type="default" r:id="rId12"/>
      <w:pgSz w:w="11900" w:h="16840"/>
      <w:pgMar w:top="1134" w:right="1134" w:bottom="1134" w:left="1134" w:header="567"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5CCD" w14:textId="77777777" w:rsidR="0084200E" w:rsidRDefault="0084200E">
      <w:r>
        <w:separator/>
      </w:r>
    </w:p>
  </w:endnote>
  <w:endnote w:type="continuationSeparator" w:id="0">
    <w:p w14:paraId="6D3613B3" w14:textId="77777777" w:rsidR="0084200E" w:rsidRDefault="0084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678C" w14:textId="62D57F10" w:rsidR="00EC0A0F" w:rsidRPr="00624715" w:rsidRDefault="00EC0A0F" w:rsidP="00624715">
    <w:pPr>
      <w:pStyle w:val="Pieddepage"/>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084B" w14:textId="77777777" w:rsidR="0084200E" w:rsidRDefault="0084200E">
      <w:r>
        <w:separator/>
      </w:r>
    </w:p>
  </w:footnote>
  <w:footnote w:type="continuationSeparator" w:id="0">
    <w:p w14:paraId="578AD54D" w14:textId="77777777" w:rsidR="0084200E" w:rsidRDefault="0084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858" w14:textId="77777777" w:rsidR="00EC0A0F" w:rsidRDefault="00EC0A0F" w:rsidP="0028305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7DB"/>
    <w:multiLevelType w:val="hybridMultilevel"/>
    <w:tmpl w:val="8836F5A8"/>
    <w:lvl w:ilvl="0" w:tplc="C09EE638">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1E21"/>
    <w:multiLevelType w:val="hybridMultilevel"/>
    <w:tmpl w:val="38604C28"/>
    <w:lvl w:ilvl="0" w:tplc="C31A3B62">
      <w:start w:val="3"/>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06AD2"/>
    <w:multiLevelType w:val="hybridMultilevel"/>
    <w:tmpl w:val="73A27790"/>
    <w:styleLink w:val="Style1import"/>
    <w:lvl w:ilvl="0" w:tplc="6D9450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C879A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C96C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809A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AECB4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944C8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C05F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60B6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4489F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FE4172"/>
    <w:multiLevelType w:val="hybridMultilevel"/>
    <w:tmpl w:val="FA009678"/>
    <w:lvl w:ilvl="0" w:tplc="C31A3B62">
      <w:start w:val="3"/>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E331B"/>
    <w:multiLevelType w:val="hybridMultilevel"/>
    <w:tmpl w:val="BF606E72"/>
    <w:lvl w:ilvl="0" w:tplc="C31A3B6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31168"/>
    <w:multiLevelType w:val="hybridMultilevel"/>
    <w:tmpl w:val="C81A4864"/>
    <w:lvl w:ilvl="0" w:tplc="C31A3B62">
      <w:start w:val="3"/>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ascii="Calibri" w:eastAsia="Arial Unicode MS" w:hAnsi="Calibri" w:cs="Arial Unicode MS" w:hint="default"/>
        <w:caps w:val="0"/>
        <w:smallCaps w:val="0"/>
        <w:strike w:val="0"/>
        <w:dstrike w:val="0"/>
        <w:outline w:val="0"/>
        <w:emboss w:val="0"/>
        <w:imprint w:val="0"/>
        <w:spacing w:val="0"/>
        <w:w w:val="100"/>
        <w:kern w:val="0"/>
        <w:position w:val="0"/>
        <w:highlight w:val="none"/>
        <w:vertAlign w:val="baseline"/>
      </w:rPr>
    </w:lvl>
    <w:lvl w:ilvl="1" w:tplc="B9D6F79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BA19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680C2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514E6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9C41C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15A1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6CA987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48CC9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817556"/>
    <w:multiLevelType w:val="hybridMultilevel"/>
    <w:tmpl w:val="87100354"/>
    <w:styleLink w:val="Puces"/>
    <w:lvl w:ilvl="0" w:tplc="ECFABD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46F90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0926F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7245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1EE1A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5421E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6A043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8A4C29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8869E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3B4107"/>
    <w:multiLevelType w:val="hybridMultilevel"/>
    <w:tmpl w:val="5BAC6FF0"/>
    <w:numStyleLink w:val="Style3import"/>
  </w:abstractNum>
  <w:abstractNum w:abstractNumId="8" w15:restartNumberingAfterBreak="0">
    <w:nsid w:val="4C730A30"/>
    <w:multiLevelType w:val="hybridMultilevel"/>
    <w:tmpl w:val="68DA05C2"/>
    <w:lvl w:ilvl="0" w:tplc="C31A3B62">
      <w:start w:val="3"/>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81DB2"/>
    <w:multiLevelType w:val="hybridMultilevel"/>
    <w:tmpl w:val="789EC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594AB5"/>
    <w:multiLevelType w:val="hybridMultilevel"/>
    <w:tmpl w:val="73A27790"/>
    <w:numStyleLink w:val="Style1import"/>
  </w:abstractNum>
  <w:abstractNum w:abstractNumId="11" w15:restartNumberingAfterBreak="0">
    <w:nsid w:val="6977523D"/>
    <w:multiLevelType w:val="hybridMultilevel"/>
    <w:tmpl w:val="5BAC6FF0"/>
    <w:styleLink w:val="Style3import"/>
    <w:lvl w:ilvl="0" w:tplc="AA589BAC">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2401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90F3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4CD8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0C5D8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2CD6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ECA2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A493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AE5A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C50949"/>
    <w:multiLevelType w:val="hybridMultilevel"/>
    <w:tmpl w:val="87100354"/>
    <w:numStyleLink w:val="Puces"/>
  </w:abstractNum>
  <w:num w:numId="1" w16cid:durableId="382601887">
    <w:abstractNumId w:val="6"/>
  </w:num>
  <w:num w:numId="2" w16cid:durableId="394620357">
    <w:abstractNumId w:val="12"/>
  </w:num>
  <w:num w:numId="3" w16cid:durableId="867984487">
    <w:abstractNumId w:val="12"/>
    <w:lvlOverride w:ilvl="0">
      <w:lvl w:ilvl="0" w:tplc="25688252">
        <w:start w:val="1"/>
        <w:numFmt w:val="bullet"/>
        <w:lvlText w:val="•"/>
        <w:lvlJc w:val="left"/>
        <w:pPr>
          <w:ind w:left="741"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5A328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3E82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B864C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3469C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54BB9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82461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00F7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806B1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33960175">
    <w:abstractNumId w:val="2"/>
  </w:num>
  <w:num w:numId="5" w16cid:durableId="1909531164">
    <w:abstractNumId w:val="10"/>
  </w:num>
  <w:num w:numId="6" w16cid:durableId="1868985418">
    <w:abstractNumId w:val="11"/>
  </w:num>
  <w:num w:numId="7" w16cid:durableId="590314099">
    <w:abstractNumId w:val="7"/>
  </w:num>
  <w:num w:numId="8" w16cid:durableId="2115860053">
    <w:abstractNumId w:val="0"/>
  </w:num>
  <w:num w:numId="9" w16cid:durableId="136341228">
    <w:abstractNumId w:val="8"/>
  </w:num>
  <w:num w:numId="10" w16cid:durableId="1564678528">
    <w:abstractNumId w:val="5"/>
  </w:num>
  <w:num w:numId="11" w16cid:durableId="599412290">
    <w:abstractNumId w:val="3"/>
  </w:num>
  <w:num w:numId="12" w16cid:durableId="1097864464">
    <w:abstractNumId w:val="4"/>
  </w:num>
  <w:num w:numId="13" w16cid:durableId="1897472128">
    <w:abstractNumId w:val="1"/>
  </w:num>
  <w:num w:numId="14" w16cid:durableId="1672290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0F"/>
    <w:rsid w:val="000878BD"/>
    <w:rsid w:val="000A30C3"/>
    <w:rsid w:val="000D1B32"/>
    <w:rsid w:val="000F4648"/>
    <w:rsid w:val="001066D2"/>
    <w:rsid w:val="00112142"/>
    <w:rsid w:val="0013297B"/>
    <w:rsid w:val="00137C70"/>
    <w:rsid w:val="00147C5E"/>
    <w:rsid w:val="00151B9C"/>
    <w:rsid w:val="00184EAE"/>
    <w:rsid w:val="001A1BDE"/>
    <w:rsid w:val="001D2D60"/>
    <w:rsid w:val="001F5D2B"/>
    <w:rsid w:val="001F5FDB"/>
    <w:rsid w:val="002212B9"/>
    <w:rsid w:val="0023494D"/>
    <w:rsid w:val="00261093"/>
    <w:rsid w:val="0028067F"/>
    <w:rsid w:val="0028305F"/>
    <w:rsid w:val="002A01F7"/>
    <w:rsid w:val="00323578"/>
    <w:rsid w:val="00327A30"/>
    <w:rsid w:val="0033736D"/>
    <w:rsid w:val="003808E9"/>
    <w:rsid w:val="003A44A0"/>
    <w:rsid w:val="003B7D8B"/>
    <w:rsid w:val="004328D9"/>
    <w:rsid w:val="00441F13"/>
    <w:rsid w:val="004756F1"/>
    <w:rsid w:val="00492660"/>
    <w:rsid w:val="00492951"/>
    <w:rsid w:val="004D0A3C"/>
    <w:rsid w:val="004D48E4"/>
    <w:rsid w:val="004F0943"/>
    <w:rsid w:val="00524E18"/>
    <w:rsid w:val="005424B0"/>
    <w:rsid w:val="00580837"/>
    <w:rsid w:val="005A4C8B"/>
    <w:rsid w:val="005B654A"/>
    <w:rsid w:val="005D25EC"/>
    <w:rsid w:val="005D2921"/>
    <w:rsid w:val="005D61A5"/>
    <w:rsid w:val="005E36A0"/>
    <w:rsid w:val="005F1EAE"/>
    <w:rsid w:val="005F247E"/>
    <w:rsid w:val="006000DF"/>
    <w:rsid w:val="00615CA4"/>
    <w:rsid w:val="00623705"/>
    <w:rsid w:val="00624715"/>
    <w:rsid w:val="00647C45"/>
    <w:rsid w:val="00672B2D"/>
    <w:rsid w:val="00672DD9"/>
    <w:rsid w:val="00677833"/>
    <w:rsid w:val="006D7944"/>
    <w:rsid w:val="00704017"/>
    <w:rsid w:val="00741DCF"/>
    <w:rsid w:val="0076054A"/>
    <w:rsid w:val="007747DC"/>
    <w:rsid w:val="00775A7E"/>
    <w:rsid w:val="00786050"/>
    <w:rsid w:val="007B34E5"/>
    <w:rsid w:val="00812F93"/>
    <w:rsid w:val="00834AE6"/>
    <w:rsid w:val="0084200E"/>
    <w:rsid w:val="00881076"/>
    <w:rsid w:val="00883544"/>
    <w:rsid w:val="00890283"/>
    <w:rsid w:val="008C1951"/>
    <w:rsid w:val="008C566F"/>
    <w:rsid w:val="008D0F47"/>
    <w:rsid w:val="008D2613"/>
    <w:rsid w:val="00912A53"/>
    <w:rsid w:val="00930158"/>
    <w:rsid w:val="009612ED"/>
    <w:rsid w:val="0097120A"/>
    <w:rsid w:val="0097529C"/>
    <w:rsid w:val="00983AA0"/>
    <w:rsid w:val="009A3877"/>
    <w:rsid w:val="009B5C5E"/>
    <w:rsid w:val="009D504F"/>
    <w:rsid w:val="009F2306"/>
    <w:rsid w:val="00A241E9"/>
    <w:rsid w:val="00A64B45"/>
    <w:rsid w:val="00A66273"/>
    <w:rsid w:val="00A74B55"/>
    <w:rsid w:val="00A9786E"/>
    <w:rsid w:val="00AA0FA4"/>
    <w:rsid w:val="00AB31FE"/>
    <w:rsid w:val="00AB62DD"/>
    <w:rsid w:val="00AC6B1D"/>
    <w:rsid w:val="00AC7A02"/>
    <w:rsid w:val="00AD19C9"/>
    <w:rsid w:val="00AE2298"/>
    <w:rsid w:val="00B03901"/>
    <w:rsid w:val="00B05E6D"/>
    <w:rsid w:val="00B0657E"/>
    <w:rsid w:val="00B12AA2"/>
    <w:rsid w:val="00B133F5"/>
    <w:rsid w:val="00B17E98"/>
    <w:rsid w:val="00B26C08"/>
    <w:rsid w:val="00B30949"/>
    <w:rsid w:val="00B35900"/>
    <w:rsid w:val="00B41494"/>
    <w:rsid w:val="00B4554E"/>
    <w:rsid w:val="00B575D4"/>
    <w:rsid w:val="00B62717"/>
    <w:rsid w:val="00B829A0"/>
    <w:rsid w:val="00B83FD8"/>
    <w:rsid w:val="00BB4520"/>
    <w:rsid w:val="00BC5081"/>
    <w:rsid w:val="00BE4E1C"/>
    <w:rsid w:val="00C00FDF"/>
    <w:rsid w:val="00C01D6B"/>
    <w:rsid w:val="00C325ED"/>
    <w:rsid w:val="00C40C58"/>
    <w:rsid w:val="00C42001"/>
    <w:rsid w:val="00C51E82"/>
    <w:rsid w:val="00C5469C"/>
    <w:rsid w:val="00C64D0B"/>
    <w:rsid w:val="00C92813"/>
    <w:rsid w:val="00CB0B26"/>
    <w:rsid w:val="00CC5CA5"/>
    <w:rsid w:val="00CD10CF"/>
    <w:rsid w:val="00CF3441"/>
    <w:rsid w:val="00CF6F67"/>
    <w:rsid w:val="00D16068"/>
    <w:rsid w:val="00D56AE7"/>
    <w:rsid w:val="00D60C68"/>
    <w:rsid w:val="00D7610B"/>
    <w:rsid w:val="00D935F3"/>
    <w:rsid w:val="00D9661C"/>
    <w:rsid w:val="00DA7B5F"/>
    <w:rsid w:val="00DB2E43"/>
    <w:rsid w:val="00DD75F2"/>
    <w:rsid w:val="00DE3507"/>
    <w:rsid w:val="00DF505C"/>
    <w:rsid w:val="00E10DAE"/>
    <w:rsid w:val="00E141C6"/>
    <w:rsid w:val="00E23840"/>
    <w:rsid w:val="00E358D5"/>
    <w:rsid w:val="00E84B1C"/>
    <w:rsid w:val="00E902D1"/>
    <w:rsid w:val="00EC0A0F"/>
    <w:rsid w:val="00ED3BA6"/>
    <w:rsid w:val="00EE3A8A"/>
    <w:rsid w:val="00EF272C"/>
    <w:rsid w:val="00F4757B"/>
    <w:rsid w:val="00F534F8"/>
    <w:rsid w:val="00F5795F"/>
    <w:rsid w:val="00F61A07"/>
    <w:rsid w:val="00F6231E"/>
    <w:rsid w:val="00F64923"/>
    <w:rsid w:val="00FE76A3"/>
    <w:rsid w:val="00FF55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528D"/>
  <w15:docId w15:val="{65393E13-EDCD-4B5B-AD55-1686A04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pBdr>
        <w:top w:val="single" w:sz="6" w:space="0" w:color="000000"/>
        <w:left w:val="single" w:sz="6" w:space="0" w:color="000000"/>
        <w:bottom w:val="single" w:sz="6" w:space="0" w:color="000000"/>
        <w:right w:val="single" w:sz="6" w:space="0" w:color="000000"/>
      </w:pBdr>
      <w:ind w:left="760" w:right="658"/>
      <w:jc w:val="center"/>
      <w:outlineLvl w:val="0"/>
    </w:pPr>
    <w:rPr>
      <w:rFonts w:ascii="Arial" w:hAnsi="Arial" w:cs="Arial Unicode MS"/>
      <w:b/>
      <w:bCs/>
      <w:color w:val="000000"/>
      <w:sz w:val="40"/>
      <w:szCs w:val="40"/>
      <w:u w:color="000000"/>
      <w:lang w:val="en-US"/>
    </w:rPr>
  </w:style>
  <w:style w:type="paragraph" w:styleId="Titre3">
    <w:name w:val="heading 3"/>
    <w:next w:val="Corps"/>
    <w:uiPriority w:val="9"/>
    <w:unhideWhenUsed/>
    <w:qFormat/>
    <w:pPr>
      <w:keepNext/>
      <w:spacing w:after="120"/>
      <w:jc w:val="both"/>
      <w:outlineLvl w:val="2"/>
    </w:pPr>
    <w:rPr>
      <w:rFonts w:cs="Arial Unicode MS"/>
      <w:b/>
      <w:bCs/>
      <w:color w:val="000000"/>
      <w:sz w:val="26"/>
      <w:szCs w:val="26"/>
      <w:u w:color="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cs="Arial Unicode MS"/>
      <w:color w:val="000000"/>
      <w:sz w:val="24"/>
      <w:szCs w:val="24"/>
      <w:u w:color="000000"/>
    </w:rPr>
  </w:style>
  <w:style w:type="character" w:customStyle="1" w:styleId="Aucun">
    <w:name w:val="Aucun"/>
  </w:style>
  <w:style w:type="paragraph" w:styleId="Corpsdetexte">
    <w:name w:val="Body Text"/>
    <w:pPr>
      <w:tabs>
        <w:tab w:val="left" w:pos="14572"/>
      </w:tabs>
      <w:jc w:val="both"/>
    </w:pPr>
    <w:rPr>
      <w:rFonts w:eastAsia="Times New Roman"/>
      <w:color w:val="000000"/>
      <w:sz w:val="24"/>
      <w:szCs w:val="24"/>
      <w:u w:color="000000"/>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character" w:customStyle="1" w:styleId="Hyperlink0">
    <w:name w:val="Hyperlink.0"/>
    <w:basedOn w:val="Lienhypertexte"/>
    <w:rPr>
      <w:outline w:val="0"/>
      <w:color w:val="0000FF"/>
      <w:u w:val="single" w:color="0000FF"/>
    </w:rPr>
  </w:style>
  <w:style w:type="numbering" w:customStyle="1" w:styleId="Style1import">
    <w:name w:val="Style 1 importé"/>
    <w:pPr>
      <w:numPr>
        <w:numId w:val="4"/>
      </w:numPr>
    </w:pPr>
  </w:style>
  <w:style w:type="paragraph" w:styleId="Paragraphedeliste">
    <w:name w:val="List Paragraph"/>
    <w:pPr>
      <w:ind w:left="720"/>
    </w:pPr>
    <w:rPr>
      <w:rFonts w:cs="Arial Unicode MS"/>
      <w:color w:val="000000"/>
      <w:sz w:val="24"/>
      <w:szCs w:val="24"/>
      <w:u w:color="000000"/>
    </w:rPr>
  </w:style>
  <w:style w:type="numbering" w:customStyle="1" w:styleId="Style3import">
    <w:name w:val="Style 3 importé"/>
    <w:pPr>
      <w:numPr>
        <w:numId w:val="6"/>
      </w:numPr>
    </w:pPr>
  </w:style>
  <w:style w:type="paragraph" w:styleId="Textedebulles">
    <w:name w:val="Balloon Text"/>
    <w:basedOn w:val="Normal"/>
    <w:link w:val="TextedebullesCar"/>
    <w:uiPriority w:val="99"/>
    <w:semiHidden/>
    <w:unhideWhenUsed/>
    <w:rsid w:val="00AA0F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FA4"/>
    <w:rPr>
      <w:rFonts w:ascii="Segoe UI" w:hAnsi="Segoe UI" w:cs="Segoe UI"/>
      <w:sz w:val="18"/>
      <w:szCs w:val="18"/>
      <w:lang w:val="en-US" w:eastAsia="en-US"/>
    </w:rPr>
  </w:style>
  <w:style w:type="character" w:customStyle="1" w:styleId="Mentionnonrsolue1">
    <w:name w:val="Mention non résolue1"/>
    <w:basedOn w:val="Policepardfaut"/>
    <w:uiPriority w:val="99"/>
    <w:semiHidden/>
    <w:unhideWhenUsed/>
    <w:rsid w:val="0028305F"/>
    <w:rPr>
      <w:color w:val="605E5C"/>
      <w:shd w:val="clear" w:color="auto" w:fill="E1DFDD"/>
    </w:rPr>
  </w:style>
  <w:style w:type="paragraph" w:customStyle="1" w:styleId="CorpsA">
    <w:name w:val="Corps A"/>
    <w:rsid w:val="0028305F"/>
    <w:rPr>
      <w:rFonts w:cs="Arial Unicode MS"/>
      <w:color w:val="000000"/>
      <w:sz w:val="24"/>
      <w:szCs w:val="24"/>
      <w:u w:color="000000"/>
      <w:lang w:val="it-IT"/>
      <w14:textOutline w14:w="12700" w14:cap="flat" w14:cmpd="sng" w14:algn="ctr">
        <w14:noFill/>
        <w14:prstDash w14:val="solid"/>
        <w14:miter w14:lim="400000"/>
      </w14:textOutline>
    </w:rPr>
  </w:style>
  <w:style w:type="table" w:styleId="Grilledutableau">
    <w:name w:val="Table Grid"/>
    <w:basedOn w:val="TableauNormal"/>
    <w:uiPriority w:val="39"/>
    <w:rsid w:val="0060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3808E9"/>
    <w:rPr>
      <w:color w:val="605E5C"/>
      <w:shd w:val="clear" w:color="auto" w:fill="E1DFDD"/>
    </w:rPr>
  </w:style>
  <w:style w:type="character" w:styleId="Marquedecommentaire">
    <w:name w:val="annotation reference"/>
    <w:basedOn w:val="Policepardfaut"/>
    <w:uiPriority w:val="99"/>
    <w:semiHidden/>
    <w:unhideWhenUsed/>
    <w:rsid w:val="00524E18"/>
    <w:rPr>
      <w:sz w:val="16"/>
      <w:szCs w:val="16"/>
    </w:rPr>
  </w:style>
  <w:style w:type="paragraph" w:styleId="Commentaire">
    <w:name w:val="annotation text"/>
    <w:basedOn w:val="Normal"/>
    <w:link w:val="CommentaireCar"/>
    <w:uiPriority w:val="99"/>
    <w:semiHidden/>
    <w:unhideWhenUsed/>
    <w:rsid w:val="00524E18"/>
    <w:rPr>
      <w:sz w:val="20"/>
      <w:szCs w:val="20"/>
    </w:rPr>
  </w:style>
  <w:style w:type="character" w:customStyle="1" w:styleId="CommentaireCar">
    <w:name w:val="Commentaire Car"/>
    <w:basedOn w:val="Policepardfaut"/>
    <w:link w:val="Commentaire"/>
    <w:uiPriority w:val="99"/>
    <w:semiHidden/>
    <w:rsid w:val="00524E18"/>
    <w:rPr>
      <w:lang w:val="en-US" w:eastAsia="en-US"/>
    </w:rPr>
  </w:style>
  <w:style w:type="paragraph" w:styleId="Objetducommentaire">
    <w:name w:val="annotation subject"/>
    <w:basedOn w:val="Commentaire"/>
    <w:next w:val="Commentaire"/>
    <w:link w:val="ObjetducommentaireCar"/>
    <w:uiPriority w:val="99"/>
    <w:semiHidden/>
    <w:unhideWhenUsed/>
    <w:rsid w:val="00524E18"/>
    <w:rPr>
      <w:b/>
      <w:bCs/>
    </w:rPr>
  </w:style>
  <w:style w:type="character" w:customStyle="1" w:styleId="ObjetducommentaireCar">
    <w:name w:val="Objet du commentaire Car"/>
    <w:basedOn w:val="CommentaireCar"/>
    <w:link w:val="Objetducommentaire"/>
    <w:uiPriority w:val="99"/>
    <w:semiHidden/>
    <w:rsid w:val="00524E18"/>
    <w:rPr>
      <w:b/>
      <w:bCs/>
      <w:lang w:val="en-US" w:eastAsia="en-US"/>
    </w:rPr>
  </w:style>
  <w:style w:type="character" w:customStyle="1" w:styleId="Mentionnonrsolue3">
    <w:name w:val="Mention non résolue3"/>
    <w:basedOn w:val="Policepardfaut"/>
    <w:uiPriority w:val="99"/>
    <w:semiHidden/>
    <w:unhideWhenUsed/>
    <w:rsid w:val="00AB31FE"/>
    <w:rPr>
      <w:color w:val="605E5C"/>
      <w:shd w:val="clear" w:color="auto" w:fill="E1DFDD"/>
    </w:rPr>
  </w:style>
  <w:style w:type="paragraph" w:styleId="Rvision">
    <w:name w:val="Revision"/>
    <w:hidden/>
    <w:uiPriority w:val="99"/>
    <w:semiHidden/>
    <w:rsid w:val="001D2D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tionnonrsolue">
    <w:name w:val="Unresolved Mention"/>
    <w:basedOn w:val="Policepardfaut"/>
    <w:uiPriority w:val="99"/>
    <w:semiHidden/>
    <w:unhideWhenUsed/>
    <w:rsid w:val="00624715"/>
    <w:rPr>
      <w:color w:val="605E5C"/>
      <w:shd w:val="clear" w:color="auto" w:fill="E1DFDD"/>
    </w:rPr>
  </w:style>
  <w:style w:type="paragraph" w:customStyle="1" w:styleId="Default">
    <w:name w:val="Default"/>
    <w:rsid w:val="006247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62471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p.esr@ifmaro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lien.patte@ifmaroc.com" TargetMode="External"/><Relationship Id="rId4" Type="http://schemas.openxmlformats.org/officeDocument/2006/relationships/webSettings" Target="webSettings.xml"/><Relationship Id="rId9" Type="http://schemas.openxmlformats.org/officeDocument/2006/relationships/hyperlink" Target="mailto:aap.esr@ifmaroc.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3593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Chazot</dc:creator>
  <cp:keywords/>
  <dc:description/>
  <cp:lastModifiedBy>Julien PATTE</cp:lastModifiedBy>
  <cp:revision>2</cp:revision>
  <cp:lastPrinted>2023-08-31T11:12:00Z</cp:lastPrinted>
  <dcterms:created xsi:type="dcterms:W3CDTF">2023-09-08T10:30:00Z</dcterms:created>
  <dcterms:modified xsi:type="dcterms:W3CDTF">2023-09-08T10:30:00Z</dcterms:modified>
</cp:coreProperties>
</file>